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A1333D">
        <w:rPr>
          <w:sz w:val="24"/>
          <w:szCs w:val="24"/>
        </w:rPr>
        <w:t>9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1705B1">
        <w:rPr>
          <w:sz w:val="24"/>
          <w:szCs w:val="24"/>
        </w:rPr>
        <w:t>1</w:t>
      </w:r>
      <w:r w:rsidR="00A1333D">
        <w:rPr>
          <w:sz w:val="24"/>
          <w:szCs w:val="24"/>
        </w:rPr>
        <w:t>3</w:t>
      </w:r>
      <w:r w:rsidR="009A77E9">
        <w:rPr>
          <w:sz w:val="24"/>
          <w:szCs w:val="24"/>
        </w:rPr>
        <w:t xml:space="preserve"> de </w:t>
      </w:r>
      <w:r w:rsidR="00A1333D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A1333D" w:rsidRPr="00CC55C6" w:rsidTr="00B95DDA">
        <w:tc>
          <w:tcPr>
            <w:tcW w:w="2208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333D" w:rsidRPr="00CC55C6" w:rsidTr="00B95DDA">
        <w:tc>
          <w:tcPr>
            <w:tcW w:w="2208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333D" w:rsidRPr="00CC55C6" w:rsidTr="00B95DDA">
        <w:tc>
          <w:tcPr>
            <w:tcW w:w="2208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333D" w:rsidRPr="00CC55C6" w:rsidTr="00B95DDA">
        <w:tc>
          <w:tcPr>
            <w:tcW w:w="2208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333D" w:rsidRPr="00CC55C6" w:rsidTr="00B95DDA">
        <w:tc>
          <w:tcPr>
            <w:tcW w:w="2208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1333D" w:rsidRPr="0047077E" w:rsidRDefault="00A1333D" w:rsidP="00A1333D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Pr="00CC55C6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333D" w:rsidRPr="00CC55C6" w:rsidTr="00B95DDA">
        <w:tc>
          <w:tcPr>
            <w:tcW w:w="2208" w:type="dxa"/>
          </w:tcPr>
          <w:p w:rsidR="00A1333D" w:rsidRDefault="00A1333D" w:rsidP="00A1333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1333D" w:rsidRDefault="00A1333D" w:rsidP="00A1333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3D" w:rsidRDefault="007109C6" w:rsidP="00A133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E34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F74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109C6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Default="007109C6" w:rsidP="00E34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109C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C6" w:rsidRPr="00CC55C6" w:rsidRDefault="007109C6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C6" w:rsidRPr="00CC55C6" w:rsidRDefault="007109C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A1333D">
        <w:rPr>
          <w:b/>
          <w:u w:val="single"/>
        </w:rPr>
        <w:t>20</w:t>
      </w:r>
      <w:r w:rsidR="00447359">
        <w:rPr>
          <w:b/>
          <w:u w:val="single"/>
        </w:rPr>
        <w:t>-</w:t>
      </w:r>
      <w:r w:rsidR="001705B1">
        <w:rPr>
          <w:b/>
          <w:u w:val="single"/>
        </w:rPr>
        <w:t>enero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B2618" w:rsidRPr="0047077E" w:rsidRDefault="00A1333D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A1333D" w:rsidP="00B1799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B1799F" w:rsidRDefault="00A1333D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7109C6" w:rsidRDefault="007109C6" w:rsidP="00124A3A">
      <w:pPr>
        <w:numPr>
          <w:ilvl w:val="3"/>
          <w:numId w:val="11"/>
        </w:numPr>
      </w:pPr>
      <w:r>
        <w:t xml:space="preserve">2 </w:t>
      </w:r>
      <w:r w:rsidR="00F43616">
        <w:t>amarilla</w:t>
      </w:r>
      <w:r>
        <w:t>s</w:t>
      </w:r>
      <w:r w:rsidR="00F43616">
        <w:t xml:space="preserve"> al </w:t>
      </w:r>
      <w:proofErr w:type="spellStart"/>
      <w:r w:rsidR="00F43616">
        <w:t>n</w:t>
      </w:r>
      <w:r w:rsidR="00783B26">
        <w:t>º</w:t>
      </w:r>
      <w:proofErr w:type="spellEnd"/>
      <w:r w:rsidR="00783B26">
        <w:t xml:space="preserve">. </w:t>
      </w:r>
      <w:r>
        <w:t>11</w:t>
      </w:r>
    </w:p>
    <w:p w:rsidR="00974CD2" w:rsidRDefault="007109C6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19</w:t>
      </w:r>
      <w:r w:rsidR="00BD6C82">
        <w:t>.</w:t>
      </w:r>
      <w:bookmarkStart w:id="1" w:name="_Hlk531551878"/>
    </w:p>
    <w:p w:rsidR="00BD6C82" w:rsidRDefault="00BD6C82" w:rsidP="00BD6C82"/>
    <w:bookmarkEnd w:id="1"/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6B2618" w:rsidRPr="007109C6" w:rsidRDefault="006B2618" w:rsidP="0058611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D6C82">
        <w:t>7</w:t>
      </w:r>
      <w:r w:rsidR="007109C6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2" w:name="_Hlk527901866"/>
      <w:proofErr w:type="spellStart"/>
      <w:r>
        <w:rPr>
          <w:b/>
        </w:rPr>
        <w:t>Pindepa</w:t>
      </w:r>
      <w:proofErr w:type="spellEnd"/>
    </w:p>
    <w:p w:rsidR="006B2618" w:rsidRPr="007109C6" w:rsidRDefault="00633BD9" w:rsidP="005441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7109C6">
        <w:t>0.</w:t>
      </w:r>
    </w:p>
    <w:bookmarkEnd w:id="2"/>
    <w:p w:rsidR="00BB359C" w:rsidRDefault="00BB359C" w:rsidP="00BB359C">
      <w:pPr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D577EA" w:rsidRPr="007109C6" w:rsidRDefault="00D577EA" w:rsidP="00E620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D6C82">
        <w:t>12</w:t>
      </w:r>
      <w:r w:rsidR="00633BD9"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7109C6" w:rsidRPr="007109C6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09C6">
        <w:t>7</w:t>
      </w:r>
    </w:p>
    <w:p w:rsidR="00BD6C82" w:rsidRPr="00BD6C82" w:rsidRDefault="007109C6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633BD9" w:rsidRPr="00633BD9" w:rsidRDefault="00BD6C82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7109C6">
        <w:t>2</w:t>
      </w:r>
      <w:r w:rsidR="00633BD9"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633BD9" w:rsidRPr="007109C6" w:rsidRDefault="00633BD9" w:rsidP="005C220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09C6">
        <w:t>5.</w:t>
      </w:r>
    </w:p>
    <w:p w:rsidR="00633BD9" w:rsidRPr="00633BD9" w:rsidRDefault="00633BD9" w:rsidP="00633BD9">
      <w:pPr>
        <w:ind w:left="2880"/>
        <w:rPr>
          <w:u w:val="single"/>
        </w:rPr>
      </w:pPr>
    </w:p>
    <w:p w:rsidR="00510A5C" w:rsidRDefault="00510A5C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7109C6" w:rsidRDefault="007109C6" w:rsidP="00510A5C">
      <w:pPr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lastRenderedPageBreak/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4C516E" w:rsidTr="00A1333D">
        <w:trPr>
          <w:trHeight w:val="1727"/>
        </w:trPr>
        <w:tc>
          <w:tcPr>
            <w:tcW w:w="2268" w:type="dxa"/>
          </w:tcPr>
          <w:p w:rsidR="00F2422C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Ruiz </w:t>
            </w:r>
            <w:r w:rsidR="00F2422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Aguirre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2976" w:type="dxa"/>
          </w:tcPr>
          <w:p w:rsidR="004C516E" w:rsidRPr="00A1333D" w:rsidRDefault="004C516E" w:rsidP="004C516E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Roja directa por propinar un puñetazo en el hombro a un contrario tras recibir insultos graves de él. Se le sanciona con 30 euros de multa y 6 partidos de sanción.</w:t>
            </w:r>
          </w:p>
          <w:p w:rsidR="00A1333D" w:rsidRPr="00A1333D" w:rsidRDefault="004C516E" w:rsidP="00A1333D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Acta del 18-11-2018</w:t>
            </w:r>
          </w:p>
        </w:tc>
      </w:tr>
      <w:tr w:rsidR="003F0C52" w:rsidTr="004C516E">
        <w:trPr>
          <w:trHeight w:val="719"/>
        </w:trPr>
        <w:tc>
          <w:tcPr>
            <w:tcW w:w="2268" w:type="dxa"/>
          </w:tcPr>
          <w:p w:rsidR="00963957" w:rsidRDefault="00963957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Ionut</w:t>
            </w:r>
            <w:proofErr w:type="spellEnd"/>
            <w:r>
              <w:rPr>
                <w:sz w:val="20"/>
                <w:szCs w:val="20"/>
              </w:rPr>
              <w:t xml:space="preserve"> Grigore</w:t>
            </w:r>
          </w:p>
          <w:p w:rsidR="003F0C52" w:rsidRDefault="003F0C52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276" w:type="dxa"/>
          </w:tcPr>
          <w:p w:rsidR="003F0C52" w:rsidRDefault="003F0C52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16-12-2018</w:t>
            </w:r>
          </w:p>
        </w:tc>
        <w:tc>
          <w:tcPr>
            <w:tcW w:w="1134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20-1-201</w:t>
            </w:r>
            <w:r w:rsidR="00A1333D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Roja por empujarse con un contrario.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Se le sanciona con 2 partidos de suspensión y 12 euros de multa.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Acta del 16-12-2018</w:t>
            </w:r>
          </w:p>
        </w:tc>
      </w:tr>
      <w:tr w:rsidR="003F0C52" w:rsidTr="004C516E">
        <w:trPr>
          <w:trHeight w:val="719"/>
        </w:trPr>
        <w:tc>
          <w:tcPr>
            <w:tcW w:w="2268" w:type="dxa"/>
          </w:tcPr>
          <w:p w:rsidR="003F0C52" w:rsidRDefault="00024EB7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Abdelah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Hazuzi</w:t>
            </w:r>
            <w:proofErr w:type="spellEnd"/>
            <w:r w:rsidR="003F0C52">
              <w:rPr>
                <w:sz w:val="20"/>
                <w:szCs w:val="20"/>
              </w:rPr>
              <w:t xml:space="preserve"> (</w:t>
            </w:r>
            <w:proofErr w:type="spellStart"/>
            <w:r w:rsidR="003F0C52">
              <w:rPr>
                <w:sz w:val="20"/>
                <w:szCs w:val="20"/>
              </w:rPr>
              <w:t>nº</w:t>
            </w:r>
            <w:proofErr w:type="spellEnd"/>
            <w:r w:rsidR="003F0C52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F0C52" w:rsidRDefault="003F0C52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6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16-12-2018</w:t>
            </w:r>
          </w:p>
        </w:tc>
        <w:tc>
          <w:tcPr>
            <w:tcW w:w="1134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20-1-201</w:t>
            </w:r>
            <w:r w:rsidR="00A1333D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Roja por empujarse con un contrario.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Se le sanciona con 2 partidos de suspensión y 12 euros de multa.</w:t>
            </w:r>
          </w:p>
          <w:p w:rsidR="003F0C52" w:rsidRPr="00A1333D" w:rsidRDefault="003F0C52" w:rsidP="003F0C52">
            <w:pPr>
              <w:rPr>
                <w:sz w:val="20"/>
                <w:szCs w:val="20"/>
              </w:rPr>
            </w:pPr>
            <w:r w:rsidRPr="00A1333D">
              <w:rPr>
                <w:sz w:val="20"/>
                <w:szCs w:val="20"/>
              </w:rPr>
              <w:t>Acta del 16-12-2018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</w:t>
      </w:r>
      <w:r>
        <w:lastRenderedPageBreak/>
        <w:t>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9D5101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8 40</w:t>
      </w:r>
      <w:r w:rsidR="00FB2092" w:rsidRPr="00C6308C">
        <w:rPr>
          <w:b/>
        </w:rPr>
        <w:t>…………………</w:t>
      </w:r>
      <w:r w:rsidR="001573BB">
        <w:rPr>
          <w:b/>
        </w:rPr>
        <w:t>.</w:t>
      </w:r>
      <w:bookmarkStart w:id="3" w:name="_GoBack"/>
      <w:bookmarkEnd w:id="3"/>
      <w:r w:rsidR="001B52C9" w:rsidRPr="00C6308C">
        <w:rPr>
          <w:b/>
        </w:rPr>
        <w:t>492,80</w:t>
      </w:r>
      <w:r w:rsidR="009D5101" w:rsidRPr="00C6308C">
        <w:rPr>
          <w:b/>
        </w:rPr>
        <w:t xml:space="preserve"> euros</w:t>
      </w:r>
      <w:r w:rsidR="009A0548" w:rsidRPr="00C6308C">
        <w:rPr>
          <w:b/>
        </w:rPr>
        <w:t>.</w:t>
      </w:r>
    </w:p>
    <w:p w:rsidR="00EF4A55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Unirea</w:t>
      </w:r>
      <w:proofErr w:type="spellEnd"/>
      <w:r w:rsidRPr="00C6308C">
        <w:rPr>
          <w:b/>
        </w:rPr>
        <w:t>…………</w:t>
      </w:r>
      <w:proofErr w:type="gramStart"/>
      <w:r w:rsidRPr="00C6308C">
        <w:rPr>
          <w:b/>
        </w:rPr>
        <w:t>…</w:t>
      </w:r>
      <w:r w:rsidR="001573BB">
        <w:rPr>
          <w:b/>
        </w:rPr>
        <w:t>....</w:t>
      </w:r>
      <w:proofErr w:type="gramEnd"/>
      <w:r w:rsidR="001B52C9" w:rsidRPr="00C6308C">
        <w:rPr>
          <w:b/>
        </w:rPr>
        <w:t>466,84</w:t>
      </w:r>
      <w:r w:rsidRPr="00C6308C">
        <w:rPr>
          <w:b/>
        </w:rPr>
        <w:t xml:space="preserve"> euros.</w:t>
      </w:r>
    </w:p>
    <w:p w:rsidR="001B52C9" w:rsidRPr="00C6308C" w:rsidRDefault="006A7A83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1B52C9" w:rsidRPr="00C6308C">
        <w:rPr>
          <w:b/>
        </w:rPr>
        <w:t>610,68</w:t>
      </w:r>
      <w:r w:rsidRPr="00C6308C">
        <w:rPr>
          <w:b/>
        </w:rPr>
        <w:t xml:space="preserve"> euros</w:t>
      </w:r>
    </w:p>
    <w:p w:rsidR="00417B4E" w:rsidRPr="00C6308C" w:rsidRDefault="001B52C9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Yepronor</w:t>
      </w:r>
      <w:proofErr w:type="spellEnd"/>
      <w:r w:rsidRPr="00C6308C">
        <w:rPr>
          <w:b/>
        </w:rPr>
        <w:t>…………...</w:t>
      </w:r>
      <w:r w:rsidR="006A7A83" w:rsidRPr="00C6308C">
        <w:rPr>
          <w:b/>
        </w:rPr>
        <w:t>.</w:t>
      </w:r>
      <w:r w:rsidRPr="00C6308C">
        <w:rPr>
          <w:b/>
        </w:rPr>
        <w:t xml:space="preserve">   1,83 euros</w:t>
      </w:r>
    </w:p>
    <w:p w:rsidR="001B52C9" w:rsidRPr="00C6308C" w:rsidRDefault="001B52C9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Zabala………………133,01 euros</w:t>
      </w:r>
    </w:p>
    <w:p w:rsidR="001B52C9" w:rsidRDefault="001B52C9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Pindepa</w:t>
      </w:r>
      <w:proofErr w:type="spellEnd"/>
      <w:r w:rsidRPr="00C6308C">
        <w:rPr>
          <w:b/>
        </w:rPr>
        <w:t>………</w:t>
      </w:r>
      <w:proofErr w:type="gramStart"/>
      <w:r w:rsidRPr="00C6308C">
        <w:rPr>
          <w:b/>
        </w:rPr>
        <w:t>…….</w:t>
      </w:r>
      <w:proofErr w:type="gramEnd"/>
      <w:r w:rsidRPr="00C6308C">
        <w:rPr>
          <w:b/>
        </w:rPr>
        <w:t>.  35,30 euros.</w:t>
      </w:r>
    </w:p>
    <w:p w:rsidR="00336767" w:rsidRPr="00336767" w:rsidRDefault="00336767" w:rsidP="00336767">
      <w:pPr>
        <w:pStyle w:val="NormalWeb"/>
        <w:shd w:val="clear" w:color="auto" w:fill="FFFFFF"/>
        <w:ind w:left="708"/>
        <w:jc w:val="both"/>
        <w:textAlignment w:val="top"/>
      </w:pPr>
      <w:r w:rsidRPr="00336767">
        <w:t>Dado que, en algunos casos, los importes son altos, rogamos a los equipos que realicen los pagos de manera urgente ya que, de otra manera, se deberán tomar las decisiones correspondientes.</w:t>
      </w:r>
    </w:p>
    <w:p w:rsidR="006A7A83" w:rsidRDefault="006A7A83" w:rsidP="006A7A83">
      <w:pPr>
        <w:pStyle w:val="NormalWeb"/>
        <w:shd w:val="clear" w:color="auto" w:fill="FFFFFF"/>
        <w:ind w:left="142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97" w:rsidRDefault="005A6D97">
      <w:r>
        <w:separator/>
      </w:r>
    </w:p>
  </w:endnote>
  <w:endnote w:type="continuationSeparator" w:id="0">
    <w:p w:rsidR="005A6D97" w:rsidRDefault="005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A1333D">
      <w:t>9</w:t>
    </w:r>
    <w:r>
      <w:t xml:space="preserve"> del </w:t>
    </w:r>
    <w:r w:rsidR="001705B1">
      <w:t>1</w:t>
    </w:r>
    <w:r w:rsidR="00A1333D">
      <w:t>3</w:t>
    </w:r>
    <w:r>
      <w:t>-</w:t>
    </w:r>
    <w:r w:rsidR="006B2618">
      <w:t>1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97" w:rsidRDefault="005A6D97">
      <w:r>
        <w:separator/>
      </w:r>
    </w:p>
  </w:footnote>
  <w:footnote w:type="continuationSeparator" w:id="0">
    <w:p w:rsidR="005A6D97" w:rsidRDefault="005A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6D97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DA721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6762-27A5-42C0-966B-CCFD13DD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2018-12-29T17:28:00Z</dcterms:created>
  <dcterms:modified xsi:type="dcterms:W3CDTF">2019-01-13T17:56:00Z</dcterms:modified>
</cp:coreProperties>
</file>